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F9BA" w14:textId="6CD301DE" w:rsidR="00A7588A" w:rsidRPr="00A7588A" w:rsidRDefault="00A7588A" w:rsidP="00A7588A">
      <w:pPr>
        <w:jc w:val="center"/>
        <w:rPr>
          <w:b/>
          <w:bCs/>
        </w:rPr>
      </w:pPr>
      <w:r w:rsidRPr="00A7588A">
        <w:rPr>
          <w:b/>
          <w:bCs/>
        </w:rPr>
        <w:t>Key Fact Sheet for Collegiate Recovery and the Importance of Funding</w:t>
      </w:r>
    </w:p>
    <w:p w14:paraId="3677FF48" w14:textId="77777777" w:rsidR="00A7588A" w:rsidRPr="00A7588A" w:rsidRDefault="00A7588A" w:rsidP="00A7588A">
      <w:pPr>
        <w:jc w:val="center"/>
        <w:rPr>
          <w:i/>
          <w:iCs/>
        </w:rPr>
      </w:pPr>
      <w:r w:rsidRPr="00A7588A">
        <w:rPr>
          <w:i/>
          <w:iCs/>
        </w:rPr>
        <w:t>Collegiate Recovery Programs (</w:t>
      </w:r>
      <w:proofErr w:type="gramStart"/>
      <w:r w:rsidRPr="00A7588A">
        <w:rPr>
          <w:i/>
          <w:iCs/>
        </w:rPr>
        <w:t>CRPs) —</w:t>
      </w:r>
      <w:proofErr w:type="gramEnd"/>
      <w:r w:rsidRPr="00A7588A">
        <w:rPr>
          <w:i/>
          <w:iCs/>
        </w:rPr>
        <w:t xml:space="preserve"> A Critical Investment for the Future</w:t>
      </w:r>
    </w:p>
    <w:p w14:paraId="3489352A" w14:textId="77777777" w:rsidR="00A7588A" w:rsidRPr="009E724A" w:rsidRDefault="00000000" w:rsidP="00A7588A">
      <w:pPr>
        <w:rPr>
          <w:sz w:val="22"/>
          <w:szCs w:val="22"/>
        </w:rPr>
      </w:pPr>
      <w:r w:rsidRPr="009E724A">
        <w:rPr>
          <w:sz w:val="22"/>
          <w:szCs w:val="22"/>
        </w:rPr>
        <w:pict w14:anchorId="06414A13">
          <v:rect id="_x0000_i1025" style="width:0;height:1.5pt" o:hralign="center" o:hrstd="t" o:hr="t" fillcolor="#a0a0a0" stroked="f"/>
        </w:pict>
      </w:r>
    </w:p>
    <w:p w14:paraId="5CD21C1C" w14:textId="2AA065BD" w:rsidR="00A7588A" w:rsidRPr="009E724A" w:rsidRDefault="00A7588A" w:rsidP="00A7588A">
      <w:pPr>
        <w:rPr>
          <w:sz w:val="22"/>
          <w:szCs w:val="22"/>
        </w:rPr>
      </w:pPr>
      <w:r w:rsidRPr="009E724A">
        <w:rPr>
          <w:b/>
          <w:bCs/>
          <w:sz w:val="22"/>
          <w:szCs w:val="22"/>
        </w:rPr>
        <w:t>What Are CRPs?</w:t>
      </w:r>
      <w:r w:rsidRPr="009E724A">
        <w:rPr>
          <w:sz w:val="22"/>
          <w:szCs w:val="22"/>
        </w:rPr>
        <w:br/>
        <w:t>Campus-based support programs for students in or seeking recovery from substance use disorders (SUDs), providing peer support, community, and recovery resources while fostering academic and personal success.</w:t>
      </w:r>
      <w:r w:rsidR="00000000" w:rsidRPr="009E724A">
        <w:rPr>
          <w:sz w:val="22"/>
          <w:szCs w:val="22"/>
        </w:rPr>
        <w:pict w14:anchorId="11C35BF3">
          <v:rect id="_x0000_i1026" style="width:0;height:1.5pt" o:hralign="center" o:hrstd="t" o:hr="t" fillcolor="#a0a0a0" stroked="f"/>
        </w:pict>
      </w:r>
    </w:p>
    <w:p w14:paraId="038D4654" w14:textId="77777777" w:rsidR="00A7588A" w:rsidRPr="009E724A" w:rsidRDefault="00A7588A" w:rsidP="00A7588A">
      <w:pPr>
        <w:rPr>
          <w:sz w:val="22"/>
          <w:szCs w:val="22"/>
        </w:rPr>
      </w:pPr>
      <w:r w:rsidRPr="009E724A">
        <w:rPr>
          <w:b/>
          <w:bCs/>
          <w:sz w:val="22"/>
          <w:szCs w:val="22"/>
        </w:rPr>
        <w:t>Impact of CRPs:</w:t>
      </w:r>
    </w:p>
    <w:p w14:paraId="5DCFA40F" w14:textId="77777777" w:rsidR="00A7588A" w:rsidRPr="009E724A" w:rsidRDefault="00A7588A" w:rsidP="00A7588A">
      <w:pPr>
        <w:numPr>
          <w:ilvl w:val="0"/>
          <w:numId w:val="1"/>
        </w:numPr>
        <w:rPr>
          <w:sz w:val="22"/>
          <w:szCs w:val="22"/>
        </w:rPr>
      </w:pPr>
      <w:r w:rsidRPr="009E724A">
        <w:rPr>
          <w:sz w:val="22"/>
          <w:szCs w:val="22"/>
        </w:rPr>
        <w:t>Students in CRPs have higher GPAs, retention, and graduation rates than their peers.</w:t>
      </w:r>
    </w:p>
    <w:p w14:paraId="01D5BF5A" w14:textId="77777777" w:rsidR="00A7588A" w:rsidRPr="009E724A" w:rsidRDefault="00A7588A" w:rsidP="00A7588A">
      <w:pPr>
        <w:numPr>
          <w:ilvl w:val="0"/>
          <w:numId w:val="1"/>
        </w:numPr>
        <w:rPr>
          <w:sz w:val="22"/>
          <w:szCs w:val="22"/>
        </w:rPr>
      </w:pPr>
      <w:r w:rsidRPr="009E724A">
        <w:rPr>
          <w:sz w:val="22"/>
          <w:szCs w:val="22"/>
        </w:rPr>
        <w:t>CRPs promote mental health, resilience, and workforce readiness.</w:t>
      </w:r>
    </w:p>
    <w:p w14:paraId="001A8264" w14:textId="77777777" w:rsidR="00A7588A" w:rsidRPr="009E724A" w:rsidRDefault="00A7588A" w:rsidP="00A7588A">
      <w:pPr>
        <w:numPr>
          <w:ilvl w:val="0"/>
          <w:numId w:val="1"/>
        </w:numPr>
        <w:rPr>
          <w:sz w:val="22"/>
          <w:szCs w:val="22"/>
        </w:rPr>
      </w:pPr>
      <w:r w:rsidRPr="009E724A">
        <w:rPr>
          <w:sz w:val="22"/>
          <w:szCs w:val="22"/>
        </w:rPr>
        <w:t>CRPs empower students to become leaders in the recovery community and beyond.</w:t>
      </w:r>
    </w:p>
    <w:p w14:paraId="1408EDA1" w14:textId="77777777" w:rsidR="00A7588A" w:rsidRPr="009E724A" w:rsidRDefault="00000000" w:rsidP="00A7588A">
      <w:pPr>
        <w:rPr>
          <w:sz w:val="22"/>
          <w:szCs w:val="22"/>
        </w:rPr>
      </w:pPr>
      <w:r w:rsidRPr="009E724A">
        <w:rPr>
          <w:sz w:val="22"/>
          <w:szCs w:val="22"/>
        </w:rPr>
        <w:pict w14:anchorId="0EAB30BA">
          <v:rect id="_x0000_i1027" style="width:0;height:1.5pt" o:hralign="center" o:hrstd="t" o:hr="t" fillcolor="#a0a0a0" stroked="f"/>
        </w:pict>
      </w:r>
    </w:p>
    <w:p w14:paraId="359105E9" w14:textId="77777777" w:rsidR="00A7588A" w:rsidRPr="009E724A" w:rsidRDefault="00A7588A" w:rsidP="00A7588A">
      <w:pPr>
        <w:rPr>
          <w:sz w:val="22"/>
          <w:szCs w:val="22"/>
        </w:rPr>
      </w:pPr>
      <w:r w:rsidRPr="009E724A">
        <w:rPr>
          <w:b/>
          <w:bCs/>
          <w:sz w:val="22"/>
          <w:szCs w:val="22"/>
        </w:rPr>
        <w:t>Federal Priorities &amp; CRPs:</w:t>
      </w:r>
    </w:p>
    <w:p w14:paraId="179C8FB8" w14:textId="77777777" w:rsidR="00A7588A" w:rsidRPr="009E724A" w:rsidRDefault="00A7588A" w:rsidP="00A7588A">
      <w:pPr>
        <w:numPr>
          <w:ilvl w:val="0"/>
          <w:numId w:val="2"/>
        </w:numPr>
        <w:rPr>
          <w:sz w:val="22"/>
          <w:szCs w:val="22"/>
        </w:rPr>
      </w:pPr>
      <w:r w:rsidRPr="009E724A">
        <w:rPr>
          <w:sz w:val="22"/>
          <w:szCs w:val="22"/>
        </w:rPr>
        <w:t>The 2025 National Drug Control Strategy prioritizes expanding peer recovery services, building a recovery-ready workforce, and sustaining recovery pathways — goals directly supported by collegiate recovery initiatives.</w:t>
      </w:r>
    </w:p>
    <w:p w14:paraId="6C4231AD" w14:textId="77777777" w:rsidR="00A7588A" w:rsidRPr="009E724A" w:rsidRDefault="00000000" w:rsidP="00A7588A">
      <w:pPr>
        <w:rPr>
          <w:sz w:val="22"/>
          <w:szCs w:val="22"/>
        </w:rPr>
      </w:pPr>
      <w:r w:rsidRPr="009E724A">
        <w:rPr>
          <w:sz w:val="22"/>
          <w:szCs w:val="22"/>
        </w:rPr>
        <w:pict w14:anchorId="587912EE">
          <v:rect id="_x0000_i1028" style="width:0;height:1.5pt" o:hralign="center" o:hrstd="t" o:hr="t" fillcolor="#a0a0a0" stroked="f"/>
        </w:pict>
      </w:r>
    </w:p>
    <w:p w14:paraId="42789DA7" w14:textId="77777777" w:rsidR="00A7588A" w:rsidRPr="009E724A" w:rsidRDefault="00A7588A" w:rsidP="00A7588A">
      <w:pPr>
        <w:rPr>
          <w:sz w:val="22"/>
          <w:szCs w:val="22"/>
        </w:rPr>
      </w:pPr>
      <w:r w:rsidRPr="009E724A">
        <w:rPr>
          <w:b/>
          <w:bCs/>
          <w:sz w:val="22"/>
          <w:szCs w:val="22"/>
        </w:rPr>
        <w:t>Why Funding Matters:</w:t>
      </w:r>
    </w:p>
    <w:p w14:paraId="2844E769" w14:textId="1380B88E" w:rsidR="00A7588A" w:rsidRPr="009E724A" w:rsidRDefault="00A7588A" w:rsidP="00A7588A">
      <w:pPr>
        <w:numPr>
          <w:ilvl w:val="0"/>
          <w:numId w:val="3"/>
        </w:numPr>
        <w:rPr>
          <w:sz w:val="22"/>
          <w:szCs w:val="22"/>
        </w:rPr>
      </w:pPr>
      <w:r w:rsidRPr="009E724A">
        <w:rPr>
          <w:sz w:val="22"/>
          <w:szCs w:val="22"/>
        </w:rPr>
        <w:t xml:space="preserve">The </w:t>
      </w:r>
      <w:r w:rsidR="009E724A" w:rsidRPr="009E724A">
        <w:rPr>
          <w:sz w:val="22"/>
          <w:szCs w:val="22"/>
        </w:rPr>
        <w:t xml:space="preserve">Peer Support Technical Assistance Center funding that supports </w:t>
      </w:r>
      <w:r w:rsidRPr="009E724A">
        <w:rPr>
          <w:sz w:val="22"/>
          <w:szCs w:val="22"/>
        </w:rPr>
        <w:t>CARS (Center for Addiction Recovery Support), administered by SAMHSA, helps ARHE and partners provide technical assistance to build and sustain CRPs nationally.</w:t>
      </w:r>
    </w:p>
    <w:p w14:paraId="766E7584" w14:textId="77777777" w:rsidR="00A7588A" w:rsidRPr="009E724A" w:rsidRDefault="00A7588A" w:rsidP="00A7588A">
      <w:pPr>
        <w:numPr>
          <w:ilvl w:val="0"/>
          <w:numId w:val="3"/>
        </w:numPr>
        <w:rPr>
          <w:sz w:val="22"/>
          <w:szCs w:val="22"/>
        </w:rPr>
      </w:pPr>
      <w:r w:rsidRPr="009E724A">
        <w:rPr>
          <w:sz w:val="22"/>
          <w:szCs w:val="22"/>
        </w:rPr>
        <w:t xml:space="preserve">Without federal investment, many institutions would lack the resources to create or maintain recovery </w:t>
      </w:r>
      <w:proofErr w:type="gramStart"/>
      <w:r w:rsidRPr="009E724A">
        <w:rPr>
          <w:sz w:val="22"/>
          <w:szCs w:val="22"/>
        </w:rPr>
        <w:t>supports</w:t>
      </w:r>
      <w:proofErr w:type="gramEnd"/>
      <w:r w:rsidRPr="009E724A">
        <w:rPr>
          <w:sz w:val="22"/>
          <w:szCs w:val="22"/>
        </w:rPr>
        <w:t>, leaving students vulnerable.</w:t>
      </w:r>
    </w:p>
    <w:p w14:paraId="069F4902" w14:textId="77777777" w:rsidR="00A7588A" w:rsidRPr="009E724A" w:rsidRDefault="00000000" w:rsidP="00A7588A">
      <w:pPr>
        <w:rPr>
          <w:sz w:val="22"/>
          <w:szCs w:val="22"/>
        </w:rPr>
      </w:pPr>
      <w:r w:rsidRPr="009E724A">
        <w:rPr>
          <w:sz w:val="22"/>
          <w:szCs w:val="22"/>
        </w:rPr>
        <w:pict w14:anchorId="37D8199D">
          <v:rect id="_x0000_i1029" style="width:0;height:1.5pt" o:hralign="center" o:hrstd="t" o:hr="t" fillcolor="#a0a0a0" stroked="f"/>
        </w:pict>
      </w:r>
    </w:p>
    <w:p w14:paraId="27C0958A" w14:textId="77777777" w:rsidR="00A7588A" w:rsidRPr="009E724A" w:rsidRDefault="00A7588A" w:rsidP="00A7588A">
      <w:pPr>
        <w:rPr>
          <w:sz w:val="22"/>
          <w:szCs w:val="22"/>
        </w:rPr>
      </w:pPr>
      <w:r w:rsidRPr="009E724A">
        <w:rPr>
          <w:b/>
          <w:bCs/>
          <w:sz w:val="22"/>
          <w:szCs w:val="22"/>
        </w:rPr>
        <w:t>What We’re Asking:</w:t>
      </w:r>
    </w:p>
    <w:p w14:paraId="2235915F" w14:textId="5C364B13" w:rsidR="00A7588A" w:rsidRPr="009E724A" w:rsidRDefault="00A7588A" w:rsidP="00A7588A">
      <w:pPr>
        <w:numPr>
          <w:ilvl w:val="0"/>
          <w:numId w:val="4"/>
        </w:numPr>
        <w:rPr>
          <w:sz w:val="22"/>
          <w:szCs w:val="22"/>
        </w:rPr>
      </w:pPr>
      <w:r w:rsidRPr="009E724A">
        <w:rPr>
          <w:sz w:val="22"/>
          <w:szCs w:val="22"/>
        </w:rPr>
        <w:t>Protect federal funding for peer recovery support services in FY26.</w:t>
      </w:r>
    </w:p>
    <w:p w14:paraId="7C16B2DD" w14:textId="77777777" w:rsidR="00A7588A" w:rsidRPr="009E724A" w:rsidRDefault="00A7588A" w:rsidP="00A7588A">
      <w:pPr>
        <w:numPr>
          <w:ilvl w:val="0"/>
          <w:numId w:val="4"/>
        </w:numPr>
        <w:rPr>
          <w:sz w:val="22"/>
          <w:szCs w:val="22"/>
        </w:rPr>
      </w:pPr>
      <w:r w:rsidRPr="009E724A">
        <w:rPr>
          <w:sz w:val="22"/>
          <w:szCs w:val="22"/>
        </w:rPr>
        <w:t>Recognize collegiate recovery as an essential component of the national recovery infrastructure.</w:t>
      </w:r>
    </w:p>
    <w:p w14:paraId="0DD8C1D2" w14:textId="77777777" w:rsidR="00A7588A" w:rsidRPr="009E724A" w:rsidRDefault="00000000" w:rsidP="00A7588A">
      <w:pPr>
        <w:rPr>
          <w:sz w:val="22"/>
          <w:szCs w:val="22"/>
        </w:rPr>
      </w:pPr>
      <w:r w:rsidRPr="009E724A">
        <w:rPr>
          <w:sz w:val="22"/>
          <w:szCs w:val="22"/>
        </w:rPr>
        <w:pict w14:anchorId="785B7E1D">
          <v:rect id="_x0000_i1030" style="width:0;height:1.5pt" o:hralign="center" o:hrstd="t" o:hr="t" fillcolor="#a0a0a0" stroked="f"/>
        </w:pict>
      </w:r>
    </w:p>
    <w:p w14:paraId="5F389EF5" w14:textId="7F0872A9" w:rsidR="00A7588A" w:rsidRPr="009E724A" w:rsidRDefault="00A7588A">
      <w:pPr>
        <w:rPr>
          <w:sz w:val="22"/>
          <w:szCs w:val="22"/>
        </w:rPr>
      </w:pPr>
      <w:r w:rsidRPr="009E724A">
        <w:rPr>
          <w:b/>
          <w:bCs/>
          <w:sz w:val="22"/>
          <w:szCs w:val="22"/>
        </w:rPr>
        <w:t>About ARHE:</w:t>
      </w:r>
      <w:r w:rsidRPr="009E724A">
        <w:rPr>
          <w:sz w:val="22"/>
          <w:szCs w:val="22"/>
        </w:rPr>
        <w:br/>
        <w:t>The Association of Recovery in Higher Education (ARHE) is the national voice for collegiate recovery, supporting over 180 programs and helping to lead research, policy, and advocacy efforts.</w:t>
      </w:r>
    </w:p>
    <w:sectPr w:rsidR="00A7588A" w:rsidRPr="009E724A" w:rsidSect="00A75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78A3" w14:textId="77777777" w:rsidR="002242EF" w:rsidRDefault="002242EF" w:rsidP="00A7588A">
      <w:pPr>
        <w:spacing w:after="0" w:line="240" w:lineRule="auto"/>
      </w:pPr>
      <w:r>
        <w:separator/>
      </w:r>
    </w:p>
  </w:endnote>
  <w:endnote w:type="continuationSeparator" w:id="0">
    <w:p w14:paraId="200F97B8" w14:textId="77777777" w:rsidR="002242EF" w:rsidRDefault="002242EF" w:rsidP="00A75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18F0" w14:textId="77777777" w:rsidR="00A7588A" w:rsidRDefault="00A75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F0FC" w14:textId="77777777" w:rsidR="00A7588A" w:rsidRDefault="00A758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CE4B" w14:textId="77777777" w:rsidR="00A7588A" w:rsidRDefault="00A75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AA11" w14:textId="77777777" w:rsidR="002242EF" w:rsidRDefault="002242EF" w:rsidP="00A7588A">
      <w:pPr>
        <w:spacing w:after="0" w:line="240" w:lineRule="auto"/>
      </w:pPr>
      <w:r>
        <w:separator/>
      </w:r>
    </w:p>
  </w:footnote>
  <w:footnote w:type="continuationSeparator" w:id="0">
    <w:p w14:paraId="5BA04D31" w14:textId="77777777" w:rsidR="002242EF" w:rsidRDefault="002242EF" w:rsidP="00A75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FE7C" w14:textId="3167D283" w:rsidR="00A7588A" w:rsidRDefault="00000000">
    <w:pPr>
      <w:pStyle w:val="Header"/>
    </w:pPr>
    <w:r>
      <w:rPr>
        <w:noProof/>
      </w:rPr>
      <w:pict w14:anchorId="7703B2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049297" o:spid="_x0000_s1027" type="#_x0000_t75" style="position:absolute;margin-left:0;margin-top:0;width:540pt;height:140.75pt;z-index:-251657216;mso-position-horizontal:center;mso-position-horizontal-relative:margin;mso-position-vertical:center;mso-position-vertical-relative:margin" o:allowincell="f">
          <v:imagedata r:id="rId1" o:title="ARH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9356" w14:textId="63D9FFBD" w:rsidR="00A7588A" w:rsidRDefault="00000000">
    <w:pPr>
      <w:pStyle w:val="Header"/>
    </w:pPr>
    <w:r>
      <w:rPr>
        <w:noProof/>
      </w:rPr>
      <w:pict w14:anchorId="3D34E2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049298" o:spid="_x0000_s1028" type="#_x0000_t75" style="position:absolute;margin-left:0;margin-top:0;width:540pt;height:140.75pt;z-index:-251656192;mso-position-horizontal:center;mso-position-horizontal-relative:margin;mso-position-vertical:center;mso-position-vertical-relative:margin" o:allowincell="f">
          <v:imagedata r:id="rId1" o:title="ARHE Logo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8D55" w14:textId="1CB1D0EF" w:rsidR="00A7588A" w:rsidRDefault="00000000">
    <w:pPr>
      <w:pStyle w:val="Header"/>
    </w:pPr>
    <w:r>
      <w:rPr>
        <w:noProof/>
      </w:rPr>
      <w:pict w14:anchorId="6CA92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049296" o:spid="_x0000_s1026" type="#_x0000_t75" style="position:absolute;margin-left:0;margin-top:0;width:540pt;height:140.75pt;z-index:-251658240;mso-position-horizontal:center;mso-position-horizontal-relative:margin;mso-position-vertical:center;mso-position-vertical-relative:margin" o:allowincell="f">
          <v:imagedata r:id="rId1" o:title="ARH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F26"/>
    <w:multiLevelType w:val="multilevel"/>
    <w:tmpl w:val="6690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34FC6"/>
    <w:multiLevelType w:val="multilevel"/>
    <w:tmpl w:val="5736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C54A0"/>
    <w:multiLevelType w:val="multilevel"/>
    <w:tmpl w:val="B1CA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7B0E1B"/>
    <w:multiLevelType w:val="multilevel"/>
    <w:tmpl w:val="C1E0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671629">
    <w:abstractNumId w:val="3"/>
  </w:num>
  <w:num w:numId="2" w16cid:durableId="1454252952">
    <w:abstractNumId w:val="1"/>
  </w:num>
  <w:num w:numId="3" w16cid:durableId="526602478">
    <w:abstractNumId w:val="2"/>
  </w:num>
  <w:num w:numId="4" w16cid:durableId="156055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8A"/>
    <w:rsid w:val="000A401B"/>
    <w:rsid w:val="002242EF"/>
    <w:rsid w:val="005227C4"/>
    <w:rsid w:val="00620AA0"/>
    <w:rsid w:val="008401E3"/>
    <w:rsid w:val="009E724A"/>
    <w:rsid w:val="00A7588A"/>
    <w:rsid w:val="00F43EB0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1B9A6"/>
  <w15:chartTrackingRefBased/>
  <w15:docId w15:val="{129719B2-595A-45CB-887D-76E48D93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8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5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88A"/>
  </w:style>
  <w:style w:type="paragraph" w:styleId="Footer">
    <w:name w:val="footer"/>
    <w:basedOn w:val="Normal"/>
    <w:link w:val="FooterChar"/>
    <w:uiPriority w:val="99"/>
    <w:unhideWhenUsed/>
    <w:rsid w:val="00A75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Canfield</dc:creator>
  <cp:keywords/>
  <dc:description/>
  <cp:lastModifiedBy>Kristina Canfield</cp:lastModifiedBy>
  <cp:revision>2</cp:revision>
  <dcterms:created xsi:type="dcterms:W3CDTF">2025-09-16T15:13:00Z</dcterms:created>
  <dcterms:modified xsi:type="dcterms:W3CDTF">2025-09-16T15:13:00Z</dcterms:modified>
</cp:coreProperties>
</file>